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Согласие на обработку персональных данных — МАРИЭЛЬ</w:t>
      </w:r>
    </w:p>
    <w:p>
      <w:r>
        <w:t xml:space="preserve">Редакция от 02.09.2026</w:t>
      </w:r>
    </w:p>
    <w:p>
      <w:pPr>
        <w:pStyle w:val="Heading1"/>
      </w:pPr>
      <w:r>
        <w:t xml:space="preserve">1. Кому я даю согласие</w:t>
      </w:r>
    </w:p>
    <w:p>
      <w:r>
        <w:t xml:space="preserve">Оператор персональных данных — ИП Чабурко Александр Сергеевич (ИНН 392001671307, ОГРНИП 322390000014182), адрес: 236000, Калининградская область, г. Калининград. Он обеспечивает работу магазина «МАРИЭЛЬ» и хранит данные о заказах. Продавец товара — Индивидуальный предприниматель Чабурко Марина Александровна (ИНН 667221681531, ОГРНИП 320392600042679), адрес: Курган. Он получает мои данные, чтобы передать заказ и оформить документы по нему, и отвечает за сам товар.</w:t>
      </w:r>
    </w:p>
    <w:p>
      <w:pPr>
        <w:pStyle w:val="Heading1"/>
      </w:pPr>
      <w:r>
        <w:t xml:space="preserve">2. Состав данных</w:t>
      </w:r>
    </w:p>
    <w:p>
      <w:r>
        <w:t xml:space="preserve">Имя, телефон и Telegram, которые я указываю при оформлении заказа; подтверждённый способ входа — адрес электронной почты или идентификатор Telegram; состав, сумма и дата моих заказов. Отдельно — время и IP-адрес, с которого я принял условия: они сохраняются как подтверждение того, что согласие было дано. Если я выбираю доставку — город и пункт выдачи.</w:t>
      </w:r>
    </w:p>
    <w:p>
      <w:pPr>
        <w:pStyle w:val="Heading1"/>
      </w:pPr>
      <w:r>
        <w:t xml:space="preserve">3. Цели обработки</w:t>
      </w:r>
    </w:p>
    <w:p>
      <w:r>
        <w:t xml:space="preserve">Оформить, подтвердить и доставить заказ. Связаться со мной по вопросам этого заказа. Показать мне историю моих заказов. Рассмотреть моё обращение, претензию или возврат. Исполнить обязанности по бухгалтерскому и налоговому учёту.</w:t>
      </w:r>
    </w:p>
    <w:p>
      <w:pPr>
        <w:pStyle w:val="Heading1"/>
      </w:pPr>
      <w:r>
        <w:t xml:space="preserve">4. Действия с данными</w:t>
      </w:r>
    </w:p>
    <w:p>
      <w:r>
        <w:t xml:space="preserve">Сбор, запись, систематизация, накопление, хранение, уточнение, извлечение, использование, передача, блокирование, удаление и уничтожение — с использованием средств автоматизации и без них.</w:t>
      </w:r>
    </w:p>
    <w:p>
      <w:pPr>
        <w:pStyle w:val="Heading1"/>
      </w:pPr>
      <w:r>
        <w:t xml:space="preserve">5. Кому передаются</w:t>
      </w:r>
    </w:p>
    <w:p>
      <w:r>
        <w:t xml:space="preserve">Продавцу товара — чтобы собрать и передать заказ. Сервису статистики Яндекс.Метрика — сведения о посещении сайта: IP-адрес, идентификатор браузера в cookie, открытые страницы и действия на них, а также состав просмотренного и купленного с ценами, номер и сумма заказа. Имя и телефон ей не передаются. Хостингу Selectel — данные магазина на хранение. Почтовой службе SMTP.bz — адрес и текст письма при входе по почте. Почтовому хостингу Timeweb — адрес и текст моего ответа, если я отвечу на письмо магазина. Сервису Telegram, серверы которого за пределами России, — идентификатор чата, код входа, номер заказа с его составом и суммой; имя и телефон туда не уходят. Платёжному сервису ЮKassa — адрес электронной почты, состав заказа с ценами и суммой и коды маркировки переданных вещей: это нужно, чтобы принять оплату картой и выдать кассовый чек по 54-ФЗ. Почте России — населённый пункт, который я указываю при расчёте, вес и габариты посылки и индекс отделения, если я его выбрал, а при оформлении моё имя, телефон и пункт выдачи: это нужно, чтобы найти отделения в моём городе, рассчитать доставку до выбранного места и вручить мне заказ. Иным лицам данные не передаются, кроме случаев, предусмотренных законом. Подробности — в политике обработки данных.</w:t>
      </w:r>
    </w:p>
    <w:p>
      <w:pPr>
        <w:pStyle w:val="Heading1"/>
      </w:pPr>
      <w:r>
        <w:t xml:space="preserve">6. Срок и отзыв</w:t>
      </w:r>
    </w:p>
    <w:p>
      <w:r>
        <w:t xml:space="preserve">Согласие действует, пока у меня есть аккаунт в магазине. Отозвать его можно самостоятельно — удалением аккаунта в профиле, — либо письмом на info@fenixwb.ru, если доступ к аккаунту утерян. После отзыва имя, контакты и способы входа удаляются, а сведения о заказах остаются обезличенными: их хранение обязательно по законодательству о бухгалтерском учёте и налогах.</w:t>
      </w:r>
    </w:p>
    <w:p>
      <w:pPr>
        <w:pStyle w:val="Heading1"/>
      </w:pPr>
      <w:r>
        <w:t xml:space="preserve">7. Что я подтверждаю</w:t>
      </w:r>
    </w:p>
    <w:p>
      <w:r>
        <w:t xml:space="preserve">Мне исполнилось 18 лет, я действую своей волей и в своём интересе и ознакомлен с политикой обработки персональных данных.</w:t>
      </w:r>
    </w:p>
    <w:p>
      <w:r>
        <w:t xml:space="preserve"/>
      </w:r>
    </w:p>
    <w:p>
      <w:r>
        <w:t xml:space="preserve">Действующая редакция документа опубликована по адресу https://mariel.skladno.store/consent.</w:t>
      </w:r>
    </w:p>
    <w:sectPr>
      <w:pgSz w:w="11906" w:h="16838"/>
      <w:pgMar w:top="1134" w:right="850" w:bottom="1134" w:left="1418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PT Astra Serif" w:hAnsi="PT Astra Serif" w:cs="PT Astra Serif"/>
        <w:sz w:val="22"/>
        <w:lang w:val="ru-RU"/>
      </w:rPr>
    </w:rPrDefault>
    <w:pPrDefault>
      <w:pPr>
        <w:spacing w:after="120" w:line="276" w:lineRule="auto"/>
      </w:pPr>
    </w:pPrDefault>
  </w:docDefaults>
  <w:style w:type="paragraph" w:default="1" w:styleId="Normal">
    <w:name w:val="Normal"/>
  </w:style>
  <w:style w:type="paragraph" w:styleId="Title">
    <w:name w:val="Title"/>
    <w:basedOn w:val="Normal"/>
    <w:pPr>
      <w:spacing w:after="240"/>
    </w:pPr>
    <w:rPr>
      <w:b/>
      <w:sz w:val="36"/>
    </w:rPr>
  </w:style>
  <w:style w:type="paragraph" w:styleId="Heading1">
    <w:name w:val="heading 1"/>
    <w:basedOn w:val="Normal"/>
    <w:pPr>
      <w:keepNext/>
      <w:spacing w:before="360" w:after="120"/>
    </w:pPr>
    <w:rPr>
      <w:b/>
      <w:sz w:val="28"/>
    </w:rPr>
  </w:style>
  <w:style w:type="paragraph" w:styleId="Heading2">
    <w:name w:val="heading 2"/>
    <w:basedOn w:val="Normal"/>
    <w:pPr>
      <w:keepNext/>
      <w:spacing w:before="280" w:after="120"/>
    </w:pPr>
    <w:rPr>
      <w:b/>
      <w:sz w:val="24"/>
    </w:rPr>
  </w:style>
  <w:style w:type="paragraph" w:styleId="Heading3">
    <w:name w:val="heading 3"/>
    <w:basedOn w:val="Normal"/>
    <w:pPr>
      <w:keepNext/>
      <w:spacing w:before="240" w:after="120"/>
    </w:pPr>
    <w:rPr>
      <w:b/>
      <w:sz w:val="22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